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20A" w:rsidRPr="000D3259" w:rsidRDefault="00FB320A" w:rsidP="000D3259">
      <w:pPr>
        <w:pStyle w:val="Odstavecseseznamem"/>
        <w:numPr>
          <w:ilvl w:val="0"/>
          <w:numId w:val="8"/>
        </w:numPr>
        <w:rPr>
          <w:b/>
        </w:rPr>
      </w:pPr>
      <w:r w:rsidRPr="000D3259">
        <w:rPr>
          <w:b/>
        </w:rPr>
        <w:t>Studenti z osmi evropských měst pustili loďky po řekách, které jejich městy protékají. Jednalo se o následující města:</w:t>
      </w:r>
      <w:r w:rsidR="00661F0E">
        <w:t xml:space="preserve"> </w:t>
      </w:r>
      <w:r w:rsidRPr="000D3259">
        <w:rPr>
          <w:b/>
        </w:rPr>
        <w:t xml:space="preserve">Kaunas – Dijon – Innsbruck – </w:t>
      </w:r>
      <w:proofErr w:type="spellStart"/>
      <w:r w:rsidRPr="000D3259">
        <w:rPr>
          <w:b/>
        </w:rPr>
        <w:t>Nižnij</w:t>
      </w:r>
      <w:proofErr w:type="spellEnd"/>
      <w:r w:rsidRPr="000D3259">
        <w:rPr>
          <w:b/>
        </w:rPr>
        <w:t xml:space="preserve"> Novgorod – </w:t>
      </w:r>
      <w:proofErr w:type="spellStart"/>
      <w:r w:rsidRPr="000D3259">
        <w:rPr>
          <w:b/>
        </w:rPr>
        <w:t>Clermont-Ferrand</w:t>
      </w:r>
      <w:proofErr w:type="spellEnd"/>
      <w:r w:rsidRPr="000D3259">
        <w:rPr>
          <w:b/>
        </w:rPr>
        <w:t xml:space="preserve"> – Štrasburk – Záhřeb – Lublin</w:t>
      </w:r>
    </w:p>
    <w:p w:rsidR="00FB320A" w:rsidRPr="00FB320A" w:rsidRDefault="00043E8B" w:rsidP="00F554AF">
      <w:pPr>
        <w:pStyle w:val="Odstavecseseznamem"/>
        <w:numPr>
          <w:ilvl w:val="0"/>
          <w:numId w:val="2"/>
        </w:numPr>
        <w:ind w:left="709" w:hanging="283"/>
        <w:rPr>
          <w:b/>
        </w:rPr>
      </w:pPr>
      <w:r>
        <w:rPr>
          <w:noProof/>
          <w:lang w:eastAsia="cs-CZ"/>
        </w:rPr>
        <w:pict>
          <v:shapetype id="_x0000_t202" coordsize="21600,21600" o:spt="202" path="m,l,21600r21600,l21600,xe">
            <v:stroke joinstyle="miter"/>
            <v:path gradientshapeok="t" o:connecttype="rect"/>
          </v:shapetype>
          <v:shape id="_x0000_s1026" type="#_x0000_t202" style="position:absolute;left:0;text-align:left;margin-left:485.6pt;margin-top:3.2pt;width:35pt;height:15.05pt;z-index:251658240;v-text-anchor:middle" strokeweight=".25pt">
            <v:textbox inset=".5mm,.3mm,.5mm,.3mm">
              <w:txbxContent>
                <w:p w:rsidR="00A13F01" w:rsidRPr="00A13F01" w:rsidRDefault="00A13F01">
                  <w:pPr>
                    <w:rPr>
                      <w:sz w:val="18"/>
                      <w:szCs w:val="18"/>
                    </w:rPr>
                  </w:pPr>
                  <w:r>
                    <w:t>5 bodů</w:t>
                  </w:r>
                </w:p>
              </w:txbxContent>
            </v:textbox>
          </v:shape>
        </w:pict>
      </w:r>
      <w:r w:rsidR="00FB320A" w:rsidRPr="00FB320A">
        <w:rPr>
          <w:b/>
        </w:rPr>
        <w:t>Do kterých moří jednotlivé loďky doplují? Přiřaď k uvedeným mořím města z nabídky:</w:t>
      </w:r>
    </w:p>
    <w:p w:rsidR="00FB320A" w:rsidRDefault="00FB320A" w:rsidP="00F554AF">
      <w:pPr>
        <w:tabs>
          <w:tab w:val="left" w:leader="dot" w:pos="5529"/>
          <w:tab w:val="left" w:pos="5812"/>
          <w:tab w:val="left" w:leader="dot" w:pos="10206"/>
        </w:tabs>
        <w:spacing w:after="120" w:line="240" w:lineRule="auto"/>
        <w:ind w:left="709" w:hanging="283"/>
      </w:pPr>
      <w:r>
        <w:t xml:space="preserve">Baltské moře </w:t>
      </w:r>
      <w:r>
        <w:tab/>
      </w:r>
      <w:r>
        <w:tab/>
        <w:t xml:space="preserve">Černé moře </w:t>
      </w:r>
      <w:r>
        <w:tab/>
      </w:r>
    </w:p>
    <w:p w:rsidR="00FB320A" w:rsidRDefault="00FB320A" w:rsidP="00F554AF">
      <w:pPr>
        <w:tabs>
          <w:tab w:val="left" w:leader="dot" w:pos="5529"/>
          <w:tab w:val="left" w:pos="5812"/>
          <w:tab w:val="left" w:leader="dot" w:pos="10206"/>
        </w:tabs>
        <w:spacing w:after="120" w:line="240" w:lineRule="auto"/>
        <w:ind w:left="709" w:hanging="283"/>
      </w:pPr>
      <w:r>
        <w:t xml:space="preserve">Středozemní moře </w:t>
      </w:r>
      <w:r>
        <w:tab/>
      </w:r>
      <w:r>
        <w:tab/>
        <w:t xml:space="preserve">Severní moře </w:t>
      </w:r>
      <w:r>
        <w:tab/>
      </w:r>
    </w:p>
    <w:p w:rsidR="00FB320A" w:rsidRDefault="00FB320A" w:rsidP="00F554AF">
      <w:pPr>
        <w:tabs>
          <w:tab w:val="left" w:leader="dot" w:pos="9072"/>
        </w:tabs>
        <w:spacing w:after="120" w:line="240" w:lineRule="auto"/>
        <w:ind w:left="709" w:hanging="283"/>
      </w:pPr>
      <w:r>
        <w:t>nepřiřazená města</w:t>
      </w:r>
      <w:r>
        <w:tab/>
      </w:r>
    </w:p>
    <w:p w:rsidR="00661F0E" w:rsidRDefault="00FB320A" w:rsidP="00F554AF">
      <w:pPr>
        <w:pStyle w:val="Odstavecseseznamem"/>
        <w:numPr>
          <w:ilvl w:val="0"/>
          <w:numId w:val="2"/>
        </w:numPr>
        <w:tabs>
          <w:tab w:val="left" w:leader="dot" w:pos="5245"/>
        </w:tabs>
        <w:spacing w:after="120" w:line="240" w:lineRule="auto"/>
        <w:ind w:left="709" w:hanging="283"/>
      </w:pPr>
      <w:r w:rsidRPr="00FB320A">
        <w:rPr>
          <w:b/>
        </w:rPr>
        <w:t>Odhadni, ze kterého města dopluje loďka do moře nejdříve.</w:t>
      </w:r>
      <w:r>
        <w:t xml:space="preserve"> </w:t>
      </w:r>
    </w:p>
    <w:p w:rsidR="004530F9" w:rsidRPr="000D3259" w:rsidRDefault="00FB320A" w:rsidP="00CC5697">
      <w:pPr>
        <w:pStyle w:val="Odstavecseseznamem"/>
        <w:tabs>
          <w:tab w:val="left" w:leader="dot" w:pos="10206"/>
        </w:tabs>
        <w:spacing w:after="120" w:line="240" w:lineRule="auto"/>
        <w:ind w:left="709" w:hanging="284"/>
        <w:contextualSpacing w:val="0"/>
      </w:pPr>
      <w:r>
        <w:t xml:space="preserve">(vypuštěny ve stejný okamžik, plují stejně rychle). </w:t>
      </w:r>
      <w:r w:rsidRPr="00661F0E">
        <w:rPr>
          <w:b/>
        </w:rPr>
        <w:t>Město</w:t>
      </w:r>
      <w:r>
        <w:t xml:space="preserve"> </w:t>
      </w:r>
      <w:r>
        <w:tab/>
      </w:r>
    </w:p>
    <w:p w:rsidR="00713598" w:rsidRPr="00713598" w:rsidRDefault="00043E8B" w:rsidP="000D3259">
      <w:pPr>
        <w:pStyle w:val="Odstavecseseznamem"/>
        <w:numPr>
          <w:ilvl w:val="0"/>
          <w:numId w:val="9"/>
        </w:numPr>
        <w:tabs>
          <w:tab w:val="left" w:leader="dot" w:pos="10206"/>
        </w:tabs>
        <w:spacing w:after="240" w:line="240" w:lineRule="auto"/>
        <w:rPr>
          <w:b/>
        </w:rPr>
      </w:pPr>
      <w:r>
        <w:rPr>
          <w:noProof/>
          <w:lang w:eastAsia="cs-CZ"/>
        </w:rPr>
        <w:pict>
          <v:shape id="_x0000_s1028" type="#_x0000_t202" style="position:absolute;left:0;text-align:left;margin-left:468.85pt;margin-top:-.4pt;width:51.75pt;height:15.05pt;z-index:251659264;v-text-anchor:middle" strokeweight=".25pt">
            <v:textbox inset=".5mm,.3mm,.5mm,.3mm">
              <w:txbxContent>
                <w:p w:rsidR="004530F9" w:rsidRPr="00A13F01" w:rsidRDefault="008059FE" w:rsidP="004530F9">
                  <w:pPr>
                    <w:rPr>
                      <w:sz w:val="18"/>
                      <w:szCs w:val="18"/>
                    </w:rPr>
                  </w:pPr>
                  <w:r>
                    <w:t xml:space="preserve">10 </w:t>
                  </w:r>
                  <w:r w:rsidR="004530F9">
                    <w:t>bodů</w:t>
                  </w:r>
                </w:p>
              </w:txbxContent>
            </v:textbox>
          </v:shape>
        </w:pict>
      </w:r>
      <w:r w:rsidR="00713598" w:rsidRPr="00713598">
        <w:rPr>
          <w:b/>
        </w:rPr>
        <w:t>Doplňte chybějící pojmy do textu</w:t>
      </w:r>
    </w:p>
    <w:p w:rsidR="00F554AF" w:rsidRDefault="00043E8B" w:rsidP="00CC5697">
      <w:pPr>
        <w:pStyle w:val="Odstavecseseznamem"/>
        <w:tabs>
          <w:tab w:val="left" w:leader="dot" w:pos="10206"/>
        </w:tabs>
        <w:spacing w:after="120" w:line="240" w:lineRule="auto"/>
        <w:ind w:left="357"/>
        <w:contextualSpacing w:val="0"/>
      </w:pPr>
      <w:r>
        <w:rPr>
          <w:b/>
          <w:noProof/>
          <w:lang w:eastAsia="cs-CZ"/>
        </w:rPr>
        <w:pict>
          <v:shape id="_x0000_s1029" type="#_x0000_t202" style="position:absolute;left:0;text-align:left;margin-left:486.55pt;margin-top:106.85pt;width:35pt;height:15.05pt;z-index:251660288;v-text-anchor:middle" strokeweight=".25pt">
            <v:textbox style="mso-next-textbox:#_x0000_s1029" inset=".5mm,.3mm,.5mm,.3mm">
              <w:txbxContent>
                <w:p w:rsidR="00713598" w:rsidRPr="00A13F01" w:rsidRDefault="003A631C" w:rsidP="00713598">
                  <w:pPr>
                    <w:rPr>
                      <w:sz w:val="18"/>
                      <w:szCs w:val="18"/>
                    </w:rPr>
                  </w:pPr>
                  <w:r>
                    <w:t>9</w:t>
                  </w:r>
                  <w:r w:rsidR="00713598">
                    <w:t xml:space="preserve"> bodů</w:t>
                  </w:r>
                </w:p>
              </w:txbxContent>
            </v:textbox>
          </v:shape>
        </w:pict>
      </w:r>
      <w:r w:rsidR="00F554AF">
        <w:t>Jižní Amerika se může pyšnit mnoha přírodními „</w:t>
      </w:r>
      <w:proofErr w:type="spellStart"/>
      <w:r w:rsidR="00F554AF">
        <w:t>nej</w:t>
      </w:r>
      <w:proofErr w:type="spellEnd"/>
      <w:r w:rsidR="00F554AF">
        <w:t>“. Předně zde pramení Am</w:t>
      </w:r>
      <w:r w:rsidR="004530F9">
        <w:t xml:space="preserve">azonka, __________________ </w:t>
      </w:r>
      <w:r w:rsidR="00F554AF">
        <w:t xml:space="preserve">řeka světa (7 062 km). Podél celého západního pobřeží se táhne nejdelší pásmové pohoří </w:t>
      </w:r>
      <w:r w:rsidR="008059FE">
        <w:t>_______________</w:t>
      </w:r>
      <w:r w:rsidR="00F554AF">
        <w:t xml:space="preserve">, které vrcholí na jihu kontinentu nejvyšší horou </w:t>
      </w:r>
      <w:r w:rsidR="008059FE">
        <w:t>_______________________________</w:t>
      </w:r>
      <w:r w:rsidR="00F554AF">
        <w:t>, dosahující výš</w:t>
      </w:r>
      <w:r w:rsidR="008059FE">
        <w:t>ky téměř ______________</w:t>
      </w:r>
      <w:r w:rsidR="00F554AF">
        <w:t xml:space="preserve"> m n. m, ležící na rozhraní dvo</w:t>
      </w:r>
      <w:r w:rsidR="008059FE">
        <w:t>u států: _____________________ a _____________________</w:t>
      </w:r>
      <w:r w:rsidR="00F554AF">
        <w:t xml:space="preserve">. Prvenství má Jižní Amerika i v oblasti biomů, jelikož v Amazonii se rozkládá největší komplex _______________________ na světě, označovaný jako „zelené plíce planety.“ Jistým specifikem a obdobou krajiny ve Skandinávii je _______________________ typ pobřeží v jihozápadní části kontinentu, který zasahuje až k _______________________ – ostrovu oddělenému od pevniny </w:t>
      </w:r>
      <w:r w:rsidR="008059FE">
        <w:t>_____________________</w:t>
      </w:r>
      <w:r w:rsidR="00F554AF">
        <w:t xml:space="preserve"> průlivem.</w:t>
      </w:r>
    </w:p>
    <w:p w:rsidR="00713598" w:rsidRPr="00713598" w:rsidRDefault="00713598" w:rsidP="000D3259">
      <w:pPr>
        <w:pStyle w:val="Odstavecseseznamem"/>
        <w:numPr>
          <w:ilvl w:val="0"/>
          <w:numId w:val="9"/>
        </w:numPr>
        <w:tabs>
          <w:tab w:val="left" w:leader="dot" w:pos="10206"/>
        </w:tabs>
        <w:spacing w:after="240" w:line="240" w:lineRule="auto"/>
        <w:rPr>
          <w:b/>
          <w:noProof/>
          <w:lang w:eastAsia="cs-CZ"/>
        </w:rPr>
      </w:pPr>
      <w:r w:rsidRPr="00713598">
        <w:rPr>
          <w:b/>
        </w:rPr>
        <w:t>Určete, o které africké státy se jedná</w:t>
      </w:r>
      <w:r w:rsidR="003A631C">
        <w:rPr>
          <w:b/>
        </w:rPr>
        <w:t>, uveďte i hlavní město</w:t>
      </w:r>
      <w:r w:rsidRPr="00713598">
        <w:rPr>
          <w:b/>
        </w:rPr>
        <w:t xml:space="preserve">: </w:t>
      </w:r>
    </w:p>
    <w:p w:rsidR="00713598" w:rsidRDefault="00713598" w:rsidP="00713598">
      <w:pPr>
        <w:pStyle w:val="Odstavecseseznamem"/>
        <w:tabs>
          <w:tab w:val="left" w:leader="dot" w:pos="10206"/>
        </w:tabs>
        <w:spacing w:after="240" w:line="240" w:lineRule="auto"/>
        <w:ind w:left="357" w:right="1701"/>
      </w:pPr>
      <w:r w:rsidRPr="00713598">
        <w:rPr>
          <w:b/>
        </w:rPr>
        <w:t>a)</w:t>
      </w:r>
      <w:r>
        <w:t xml:space="preserve"> Monarchie na severu Afriky s převahou muslimů a pohořím vyšším než 4 000 metrů, na jejímž území se nacházejí dvě enklávy členského státu Evropské unie. </w:t>
      </w:r>
      <w:r>
        <w:tab/>
      </w:r>
    </w:p>
    <w:p w:rsidR="00713598" w:rsidRDefault="00713598" w:rsidP="00713598">
      <w:pPr>
        <w:pStyle w:val="Odstavecseseznamem"/>
        <w:tabs>
          <w:tab w:val="left" w:leader="dot" w:pos="10206"/>
        </w:tabs>
        <w:spacing w:after="240" w:line="240" w:lineRule="auto"/>
        <w:ind w:left="357" w:right="1701"/>
      </w:pPr>
      <w:r w:rsidRPr="00713598">
        <w:rPr>
          <w:b/>
        </w:rPr>
        <w:t>b)</w:t>
      </w:r>
      <w:r>
        <w:t xml:space="preserve"> Stát na jihozápadě Afriky, který byl až do roku 1990 prakticky součástí sousední země, v minulosti též kolonií Německa. Více než 80 % jeho území tvoří pouště a polopouště (nejznámější Kalahari). Významným exportním artiklem jsou diamanty. </w:t>
      </w:r>
      <w:r>
        <w:tab/>
      </w:r>
    </w:p>
    <w:p w:rsidR="00713598" w:rsidRDefault="00043E8B" w:rsidP="00CC5697">
      <w:pPr>
        <w:pStyle w:val="Odstavecseseznamem"/>
        <w:tabs>
          <w:tab w:val="left" w:leader="dot" w:pos="10206"/>
        </w:tabs>
        <w:spacing w:after="120" w:line="240" w:lineRule="auto"/>
        <w:ind w:left="357" w:right="1701"/>
        <w:contextualSpacing w:val="0"/>
      </w:pPr>
      <w:r>
        <w:rPr>
          <w:b/>
          <w:noProof/>
          <w:lang w:eastAsia="cs-CZ"/>
        </w:rPr>
        <w:pict>
          <v:shape id="_x0000_s1030" type="#_x0000_t202" style="position:absolute;left:0;text-align:left;margin-left:485.6pt;margin-top:38.65pt;width:35pt;height:15.05pt;z-index:251661312;v-text-anchor:middle" strokeweight=".25pt">
            <v:textbox style="mso-next-textbox:#_x0000_s1030" inset=".5mm,.3mm,.5mm,.3mm">
              <w:txbxContent>
                <w:p w:rsidR="000D3259" w:rsidRPr="00A13F01" w:rsidRDefault="000D3259" w:rsidP="000D3259">
                  <w:pPr>
                    <w:rPr>
                      <w:sz w:val="18"/>
                      <w:szCs w:val="18"/>
                    </w:rPr>
                  </w:pPr>
                  <w:r>
                    <w:t>3 body</w:t>
                  </w:r>
                </w:p>
              </w:txbxContent>
            </v:textbox>
          </v:shape>
        </w:pict>
      </w:r>
      <w:r w:rsidR="00713598" w:rsidRPr="00713598">
        <w:rPr>
          <w:b/>
        </w:rPr>
        <w:t>c)</w:t>
      </w:r>
      <w:r w:rsidR="00713598">
        <w:t xml:space="preserve"> V minulosti se tento vnitrozemský hornatý stát nazýval Habeš. Pramení zde jedna ze zdrojnic nejdelšího afrického veletoku. Téměř polovinu obyvatelstva tvoří pravoslavní křesťané. Stát vede dlouholetou vleklou válku se svým severním sousedem. </w:t>
      </w:r>
      <w:r w:rsidR="00713598">
        <w:tab/>
      </w:r>
    </w:p>
    <w:p w:rsidR="00713598" w:rsidRPr="000D3259" w:rsidRDefault="000D3259" w:rsidP="000D3259">
      <w:pPr>
        <w:pStyle w:val="Odstavecseseznamem"/>
        <w:numPr>
          <w:ilvl w:val="0"/>
          <w:numId w:val="9"/>
        </w:numPr>
        <w:tabs>
          <w:tab w:val="left" w:leader="dot" w:pos="10206"/>
        </w:tabs>
        <w:spacing w:before="240" w:after="240" w:line="240" w:lineRule="auto"/>
        <w:ind w:left="357" w:right="1701" w:hanging="357"/>
        <w:rPr>
          <w:b/>
          <w:noProof/>
          <w:lang w:eastAsia="cs-CZ"/>
        </w:rPr>
      </w:pPr>
      <w:r w:rsidRPr="000D3259">
        <w:rPr>
          <w:b/>
          <w:noProof/>
          <w:lang w:eastAsia="cs-CZ"/>
        </w:rPr>
        <w:t>Zakroužkujte všechna pravdivá tvrzení. Za označení nesprávného tvrzení se body odečítají.</w:t>
      </w:r>
    </w:p>
    <w:p w:rsidR="000D3259" w:rsidRDefault="000D3259" w:rsidP="000D3259">
      <w:pPr>
        <w:pStyle w:val="Odstavecseseznamem"/>
        <w:tabs>
          <w:tab w:val="left" w:leader="dot" w:pos="10206"/>
        </w:tabs>
        <w:spacing w:after="240" w:line="240" w:lineRule="auto"/>
        <w:ind w:left="357"/>
      </w:pPr>
      <w:r w:rsidRPr="000D3259">
        <w:rPr>
          <w:b/>
        </w:rPr>
        <w:t>1.</w:t>
      </w:r>
      <w:r>
        <w:t xml:space="preserve"> Nejnižší koncentrace ozonu ve stratosféře jsou pravidelně naměřeny nad Antarktidou. </w:t>
      </w:r>
    </w:p>
    <w:p w:rsidR="000D3259" w:rsidRDefault="000D3259" w:rsidP="000D3259">
      <w:pPr>
        <w:pStyle w:val="Odstavecseseznamem"/>
        <w:tabs>
          <w:tab w:val="left" w:leader="dot" w:pos="10206"/>
        </w:tabs>
        <w:spacing w:after="240" w:line="240" w:lineRule="auto"/>
        <w:ind w:left="357"/>
      </w:pPr>
      <w:r w:rsidRPr="000D3259">
        <w:rPr>
          <w:b/>
        </w:rPr>
        <w:t>2.</w:t>
      </w:r>
      <w:r>
        <w:t xml:space="preserve"> V důsledku oslabování ozonové vrstvy je v Austrálii zaznamenán zvýšený počet výskytů rakoviny kůže. </w:t>
      </w:r>
    </w:p>
    <w:p w:rsidR="000D3259" w:rsidRDefault="000D3259" w:rsidP="000D3259">
      <w:pPr>
        <w:pStyle w:val="Odstavecseseznamem"/>
        <w:tabs>
          <w:tab w:val="left" w:leader="dot" w:pos="10206"/>
        </w:tabs>
        <w:spacing w:after="240" w:line="240" w:lineRule="auto"/>
        <w:ind w:left="357"/>
      </w:pPr>
      <w:r w:rsidRPr="000D3259">
        <w:rPr>
          <w:b/>
        </w:rPr>
        <w:t>3.</w:t>
      </w:r>
      <w:r>
        <w:t xml:space="preserve"> Největšími producenty skleníkových plynů jsou africké rozvojové státy. </w:t>
      </w:r>
    </w:p>
    <w:p w:rsidR="000D3259" w:rsidRDefault="000D3259" w:rsidP="000D3259">
      <w:pPr>
        <w:pStyle w:val="Odstavecseseznamem"/>
        <w:tabs>
          <w:tab w:val="left" w:leader="dot" w:pos="10206"/>
        </w:tabs>
        <w:spacing w:after="240" w:line="240" w:lineRule="auto"/>
        <w:ind w:left="357"/>
      </w:pPr>
      <w:r w:rsidRPr="000D3259">
        <w:rPr>
          <w:b/>
        </w:rPr>
        <w:t>4.</w:t>
      </w:r>
      <w:r>
        <w:t xml:space="preserve"> Jedním z důsledků globální klimatické změny může být narušení mořských proudů. </w:t>
      </w:r>
    </w:p>
    <w:p w:rsidR="000D3259" w:rsidRDefault="000D3259" w:rsidP="000D3259">
      <w:pPr>
        <w:pStyle w:val="Odstavecseseznamem"/>
        <w:tabs>
          <w:tab w:val="left" w:leader="dot" w:pos="10206"/>
        </w:tabs>
        <w:spacing w:after="240" w:line="240" w:lineRule="auto"/>
        <w:ind w:left="357"/>
      </w:pPr>
      <w:r w:rsidRPr="000D3259">
        <w:rPr>
          <w:b/>
        </w:rPr>
        <w:t>5.</w:t>
      </w:r>
      <w:r>
        <w:t xml:space="preserve"> Nejvyšší nárůst teplot je pozorován v oblastech kolem rovníku. </w:t>
      </w:r>
    </w:p>
    <w:p w:rsidR="000D3259" w:rsidRDefault="000D3259" w:rsidP="00CC5697">
      <w:pPr>
        <w:pStyle w:val="Odstavecseseznamem"/>
        <w:tabs>
          <w:tab w:val="left" w:leader="dot" w:pos="10206"/>
        </w:tabs>
        <w:spacing w:after="120" w:line="240" w:lineRule="auto"/>
        <w:ind w:left="357"/>
        <w:contextualSpacing w:val="0"/>
      </w:pPr>
      <w:r w:rsidRPr="000D3259">
        <w:rPr>
          <w:b/>
        </w:rPr>
        <w:t>6.</w:t>
      </w:r>
      <w:r>
        <w:t xml:space="preserve"> Emise skleníkových plynů v Česku výrazně poklesly v druhé polovině 70. let 20. století.</w:t>
      </w:r>
    </w:p>
    <w:p w:rsidR="000D3259" w:rsidRDefault="00043E8B" w:rsidP="000D3259">
      <w:pPr>
        <w:pStyle w:val="Odstavecseseznamem"/>
        <w:numPr>
          <w:ilvl w:val="0"/>
          <w:numId w:val="9"/>
        </w:numPr>
        <w:tabs>
          <w:tab w:val="left" w:leader="dot" w:pos="10206"/>
        </w:tabs>
        <w:spacing w:after="240" w:line="240" w:lineRule="auto"/>
        <w:rPr>
          <w:noProof/>
          <w:lang w:eastAsia="cs-CZ"/>
        </w:rPr>
      </w:pPr>
      <w:r>
        <w:rPr>
          <w:noProof/>
          <w:lang w:eastAsia="cs-CZ"/>
        </w:rPr>
        <w:pict>
          <v:shape id="_x0000_s1031" type="#_x0000_t202" style="position:absolute;left:0;text-align:left;margin-left:481.4pt;margin-top:45.85pt;width:46.2pt;height:15.05pt;z-index:251662336;v-text-anchor:middle" strokeweight=".25pt">
            <v:textbox style="mso-next-textbox:#_x0000_s1031" inset=".5mm,.3mm,.5mm,.3mm">
              <w:txbxContent>
                <w:p w:rsidR="00CC5697" w:rsidRPr="00A13F01" w:rsidRDefault="00CC5697" w:rsidP="00CC5697">
                  <w:pPr>
                    <w:rPr>
                      <w:sz w:val="18"/>
                      <w:szCs w:val="18"/>
                    </w:rPr>
                  </w:pPr>
                  <w:r>
                    <w:t>15 bodů</w:t>
                  </w:r>
                </w:p>
              </w:txbxContent>
            </v:textbox>
          </v:shape>
        </w:pict>
      </w:r>
      <w:r w:rsidR="000D3259">
        <w:t>V Česku nalezneme mnoho velkoplošných a maloplošných chráněných území. Z nabídky vyberte do tabulky chráněné krajinné oblasti (CHKO) a přiřaďte je k přibližným zeměpisným souřadnicím míst, kde se nacházejí. Nápověda: Přibližné souřadnice okrajových bodů Česka jsou: nejsevernější 51°00´ s. š., nejjižnější 48°30´ s. š., nejzápadnější 12°00´ v. d., nejvýchodnější 18°50´ v. d.</w:t>
      </w:r>
    </w:p>
    <w:p w:rsidR="00CC5697" w:rsidRDefault="00CC5697" w:rsidP="00CC5697">
      <w:pPr>
        <w:pStyle w:val="Odstavecseseznamem"/>
        <w:tabs>
          <w:tab w:val="left" w:leader="dot" w:pos="10206"/>
        </w:tabs>
        <w:spacing w:after="240" w:line="240" w:lineRule="auto"/>
        <w:ind w:left="360"/>
        <w:rPr>
          <w:noProof/>
          <w:lang w:eastAsia="cs-CZ"/>
        </w:rPr>
      </w:pPr>
      <w:r w:rsidRPr="00CC5697">
        <w:rPr>
          <w:b/>
        </w:rPr>
        <w:t>CHKO:</w:t>
      </w:r>
      <w:r>
        <w:t xml:space="preserve"> </w:t>
      </w:r>
      <w:r w:rsidRPr="00CC5697">
        <w:rPr>
          <w:b/>
        </w:rPr>
        <w:t>Bílé Karpaty, České středohoří, Český kras, Labské pískovce, Šumava</w:t>
      </w:r>
    </w:p>
    <w:tbl>
      <w:tblPr>
        <w:tblStyle w:val="Mkatabulky"/>
        <w:tblW w:w="0" w:type="auto"/>
        <w:tblInd w:w="360" w:type="dxa"/>
        <w:tblLook w:val="04A0" w:firstRow="1" w:lastRow="0" w:firstColumn="1" w:lastColumn="0" w:noHBand="0" w:noVBand="1"/>
      </w:tblPr>
      <w:tblGrid>
        <w:gridCol w:w="2300"/>
        <w:gridCol w:w="2860"/>
        <w:gridCol w:w="2579"/>
        <w:gridCol w:w="2583"/>
      </w:tblGrid>
      <w:tr w:rsidR="00CC5697" w:rsidTr="00CC5697">
        <w:tc>
          <w:tcPr>
            <w:tcW w:w="2300" w:type="dxa"/>
          </w:tcPr>
          <w:p w:rsidR="00CC5697" w:rsidRPr="00CC5697" w:rsidRDefault="00CC5697" w:rsidP="00CC5697">
            <w:pPr>
              <w:pStyle w:val="Odstavecseseznamem"/>
              <w:tabs>
                <w:tab w:val="left" w:leader="dot" w:pos="10206"/>
              </w:tabs>
              <w:ind w:left="0"/>
              <w:jc w:val="center"/>
              <w:rPr>
                <w:b/>
                <w:noProof/>
                <w:lang w:eastAsia="cs-CZ"/>
              </w:rPr>
            </w:pPr>
            <w:r w:rsidRPr="00CC5697">
              <w:rPr>
                <w:b/>
                <w:noProof/>
                <w:lang w:eastAsia="cs-CZ"/>
              </w:rPr>
              <w:t>Souřadnice</w:t>
            </w:r>
          </w:p>
        </w:tc>
        <w:tc>
          <w:tcPr>
            <w:tcW w:w="2860" w:type="dxa"/>
          </w:tcPr>
          <w:p w:rsidR="00CC5697" w:rsidRPr="00CC5697" w:rsidRDefault="00CC5697" w:rsidP="00CC5697">
            <w:pPr>
              <w:pStyle w:val="Odstavecseseznamem"/>
              <w:tabs>
                <w:tab w:val="left" w:leader="dot" w:pos="10206"/>
              </w:tabs>
              <w:ind w:left="0"/>
              <w:jc w:val="center"/>
              <w:rPr>
                <w:b/>
                <w:noProof/>
                <w:lang w:eastAsia="cs-CZ"/>
              </w:rPr>
            </w:pPr>
            <w:r w:rsidRPr="00CC5697">
              <w:rPr>
                <w:b/>
                <w:noProof/>
                <w:lang w:eastAsia="cs-CZ"/>
              </w:rPr>
              <w:t>CHKO</w:t>
            </w:r>
          </w:p>
        </w:tc>
        <w:tc>
          <w:tcPr>
            <w:tcW w:w="2579" w:type="dxa"/>
          </w:tcPr>
          <w:p w:rsidR="00CC5697" w:rsidRPr="00CC5697" w:rsidRDefault="00CC5697" w:rsidP="00CC5697">
            <w:pPr>
              <w:pStyle w:val="Odstavecseseznamem"/>
              <w:tabs>
                <w:tab w:val="left" w:leader="dot" w:pos="10206"/>
              </w:tabs>
              <w:ind w:left="0"/>
              <w:jc w:val="center"/>
              <w:rPr>
                <w:b/>
                <w:noProof/>
                <w:lang w:eastAsia="cs-CZ"/>
              </w:rPr>
            </w:pPr>
            <w:r w:rsidRPr="00CC5697">
              <w:rPr>
                <w:b/>
                <w:noProof/>
                <w:lang w:eastAsia="cs-CZ"/>
              </w:rPr>
              <w:t>Důvod ochrany</w:t>
            </w:r>
          </w:p>
        </w:tc>
        <w:tc>
          <w:tcPr>
            <w:tcW w:w="2583" w:type="dxa"/>
          </w:tcPr>
          <w:p w:rsidR="00CC5697" w:rsidRPr="00CC5697" w:rsidRDefault="00CC5697" w:rsidP="00CC5697">
            <w:pPr>
              <w:pStyle w:val="Odstavecseseznamem"/>
              <w:tabs>
                <w:tab w:val="left" w:leader="dot" w:pos="10206"/>
              </w:tabs>
              <w:ind w:left="0"/>
              <w:jc w:val="center"/>
              <w:rPr>
                <w:b/>
                <w:noProof/>
                <w:lang w:eastAsia="cs-CZ"/>
              </w:rPr>
            </w:pPr>
            <w:r w:rsidRPr="00CC5697">
              <w:rPr>
                <w:b/>
                <w:noProof/>
                <w:lang w:eastAsia="cs-CZ"/>
              </w:rPr>
              <w:t>Ohrožení</w:t>
            </w:r>
          </w:p>
        </w:tc>
      </w:tr>
      <w:tr w:rsidR="00CC5697" w:rsidTr="00CC5697">
        <w:tc>
          <w:tcPr>
            <w:tcW w:w="2300" w:type="dxa"/>
          </w:tcPr>
          <w:p w:rsidR="00CC5697" w:rsidRDefault="00CC5697" w:rsidP="00B207CE">
            <w:pPr>
              <w:pStyle w:val="Odstavecseseznamem"/>
              <w:tabs>
                <w:tab w:val="left" w:leader="dot" w:pos="10206"/>
              </w:tabs>
              <w:spacing w:after="60"/>
              <w:ind w:left="0"/>
              <w:contextualSpacing w:val="0"/>
              <w:rPr>
                <w:noProof/>
                <w:lang w:eastAsia="cs-CZ"/>
              </w:rPr>
            </w:pPr>
            <w:r>
              <w:t>50° s. š., 14°10´v.d.</w:t>
            </w:r>
          </w:p>
        </w:tc>
        <w:tc>
          <w:tcPr>
            <w:tcW w:w="2860" w:type="dxa"/>
          </w:tcPr>
          <w:p w:rsidR="00CC5697" w:rsidRDefault="00CC5697" w:rsidP="00B207CE">
            <w:pPr>
              <w:pStyle w:val="Odstavecseseznamem"/>
              <w:tabs>
                <w:tab w:val="left" w:leader="dot" w:pos="10206"/>
              </w:tabs>
              <w:spacing w:after="60"/>
              <w:ind w:left="0"/>
              <w:contextualSpacing w:val="0"/>
              <w:rPr>
                <w:noProof/>
                <w:lang w:eastAsia="cs-CZ"/>
              </w:rPr>
            </w:pPr>
          </w:p>
        </w:tc>
        <w:tc>
          <w:tcPr>
            <w:tcW w:w="2579" w:type="dxa"/>
          </w:tcPr>
          <w:p w:rsidR="00CC5697" w:rsidRDefault="00CC5697" w:rsidP="00B207CE">
            <w:pPr>
              <w:pStyle w:val="Odstavecseseznamem"/>
              <w:tabs>
                <w:tab w:val="left" w:leader="dot" w:pos="10206"/>
              </w:tabs>
              <w:spacing w:after="60"/>
              <w:ind w:left="0"/>
              <w:contextualSpacing w:val="0"/>
              <w:rPr>
                <w:noProof/>
                <w:lang w:eastAsia="cs-CZ"/>
              </w:rPr>
            </w:pPr>
          </w:p>
        </w:tc>
        <w:tc>
          <w:tcPr>
            <w:tcW w:w="2583" w:type="dxa"/>
          </w:tcPr>
          <w:p w:rsidR="00CC5697" w:rsidRDefault="00CC5697" w:rsidP="00B207CE">
            <w:pPr>
              <w:pStyle w:val="Odstavecseseznamem"/>
              <w:tabs>
                <w:tab w:val="left" w:leader="dot" w:pos="10206"/>
              </w:tabs>
              <w:spacing w:after="60"/>
              <w:ind w:left="0"/>
              <w:contextualSpacing w:val="0"/>
              <w:rPr>
                <w:noProof/>
                <w:lang w:eastAsia="cs-CZ"/>
              </w:rPr>
            </w:pPr>
          </w:p>
        </w:tc>
      </w:tr>
      <w:tr w:rsidR="00CC5697" w:rsidTr="00CC5697">
        <w:tc>
          <w:tcPr>
            <w:tcW w:w="2300" w:type="dxa"/>
          </w:tcPr>
          <w:p w:rsidR="00CC5697" w:rsidRDefault="00CC5697" w:rsidP="00B207CE">
            <w:pPr>
              <w:pStyle w:val="Odstavecseseznamem"/>
              <w:tabs>
                <w:tab w:val="left" w:leader="dot" w:pos="10206"/>
              </w:tabs>
              <w:spacing w:after="60"/>
              <w:ind w:left="0"/>
              <w:contextualSpacing w:val="0"/>
              <w:rPr>
                <w:noProof/>
                <w:lang w:eastAsia="cs-CZ"/>
              </w:rPr>
            </w:pPr>
            <w:r>
              <w:t>50°50´s.š., 14°10´v.d.</w:t>
            </w:r>
          </w:p>
        </w:tc>
        <w:tc>
          <w:tcPr>
            <w:tcW w:w="2860" w:type="dxa"/>
          </w:tcPr>
          <w:p w:rsidR="00CC5697" w:rsidRDefault="00CC5697" w:rsidP="00B207CE">
            <w:pPr>
              <w:pStyle w:val="Odstavecseseznamem"/>
              <w:tabs>
                <w:tab w:val="left" w:leader="dot" w:pos="10206"/>
              </w:tabs>
              <w:spacing w:after="60"/>
              <w:ind w:left="0"/>
              <w:contextualSpacing w:val="0"/>
              <w:rPr>
                <w:noProof/>
                <w:lang w:eastAsia="cs-CZ"/>
              </w:rPr>
            </w:pPr>
          </w:p>
        </w:tc>
        <w:tc>
          <w:tcPr>
            <w:tcW w:w="2579" w:type="dxa"/>
          </w:tcPr>
          <w:p w:rsidR="00CC5697" w:rsidRDefault="00CC5697" w:rsidP="00B207CE">
            <w:pPr>
              <w:pStyle w:val="Odstavecseseznamem"/>
              <w:tabs>
                <w:tab w:val="left" w:leader="dot" w:pos="10206"/>
              </w:tabs>
              <w:spacing w:after="60"/>
              <w:ind w:left="0"/>
              <w:contextualSpacing w:val="0"/>
              <w:rPr>
                <w:noProof/>
                <w:lang w:eastAsia="cs-CZ"/>
              </w:rPr>
            </w:pPr>
          </w:p>
        </w:tc>
        <w:tc>
          <w:tcPr>
            <w:tcW w:w="2583" w:type="dxa"/>
          </w:tcPr>
          <w:p w:rsidR="00CC5697" w:rsidRDefault="00CC5697" w:rsidP="00B207CE">
            <w:pPr>
              <w:pStyle w:val="Odstavecseseznamem"/>
              <w:tabs>
                <w:tab w:val="left" w:leader="dot" w:pos="10206"/>
              </w:tabs>
              <w:spacing w:after="60"/>
              <w:ind w:left="0"/>
              <w:contextualSpacing w:val="0"/>
              <w:rPr>
                <w:noProof/>
                <w:lang w:eastAsia="cs-CZ"/>
              </w:rPr>
            </w:pPr>
          </w:p>
        </w:tc>
      </w:tr>
      <w:tr w:rsidR="00CC5697" w:rsidTr="00CC5697">
        <w:tc>
          <w:tcPr>
            <w:tcW w:w="2300" w:type="dxa"/>
          </w:tcPr>
          <w:p w:rsidR="00CC5697" w:rsidRDefault="00CC5697" w:rsidP="00B207CE">
            <w:pPr>
              <w:pStyle w:val="Odstavecseseznamem"/>
              <w:tabs>
                <w:tab w:val="left" w:leader="dot" w:pos="10206"/>
              </w:tabs>
              <w:spacing w:after="60"/>
              <w:ind w:left="0"/>
              <w:contextualSpacing w:val="0"/>
              <w:rPr>
                <w:noProof/>
                <w:lang w:eastAsia="cs-CZ"/>
              </w:rPr>
            </w:pPr>
            <w:r>
              <w:t>50°30´s.š., 14°v.d</w:t>
            </w:r>
          </w:p>
        </w:tc>
        <w:tc>
          <w:tcPr>
            <w:tcW w:w="2860" w:type="dxa"/>
          </w:tcPr>
          <w:p w:rsidR="00CC5697" w:rsidRDefault="00CC5697" w:rsidP="00B207CE">
            <w:pPr>
              <w:pStyle w:val="Odstavecseseznamem"/>
              <w:tabs>
                <w:tab w:val="left" w:leader="dot" w:pos="10206"/>
              </w:tabs>
              <w:spacing w:after="60"/>
              <w:ind w:left="0"/>
              <w:contextualSpacing w:val="0"/>
              <w:rPr>
                <w:noProof/>
                <w:lang w:eastAsia="cs-CZ"/>
              </w:rPr>
            </w:pPr>
          </w:p>
        </w:tc>
        <w:tc>
          <w:tcPr>
            <w:tcW w:w="2579" w:type="dxa"/>
          </w:tcPr>
          <w:p w:rsidR="00CC5697" w:rsidRDefault="00CC5697" w:rsidP="00B207CE">
            <w:pPr>
              <w:pStyle w:val="Odstavecseseznamem"/>
              <w:tabs>
                <w:tab w:val="left" w:leader="dot" w:pos="10206"/>
              </w:tabs>
              <w:spacing w:after="60"/>
              <w:ind w:left="0"/>
              <w:contextualSpacing w:val="0"/>
              <w:rPr>
                <w:noProof/>
                <w:lang w:eastAsia="cs-CZ"/>
              </w:rPr>
            </w:pPr>
          </w:p>
        </w:tc>
        <w:tc>
          <w:tcPr>
            <w:tcW w:w="2583" w:type="dxa"/>
          </w:tcPr>
          <w:p w:rsidR="00CC5697" w:rsidRDefault="00CC5697" w:rsidP="00B207CE">
            <w:pPr>
              <w:pStyle w:val="Odstavecseseznamem"/>
              <w:tabs>
                <w:tab w:val="left" w:leader="dot" w:pos="10206"/>
              </w:tabs>
              <w:spacing w:after="60"/>
              <w:ind w:left="0"/>
              <w:contextualSpacing w:val="0"/>
              <w:rPr>
                <w:noProof/>
                <w:lang w:eastAsia="cs-CZ"/>
              </w:rPr>
            </w:pPr>
          </w:p>
        </w:tc>
      </w:tr>
      <w:tr w:rsidR="00CC5697" w:rsidTr="00CC5697">
        <w:tc>
          <w:tcPr>
            <w:tcW w:w="2300" w:type="dxa"/>
          </w:tcPr>
          <w:p w:rsidR="00CC5697" w:rsidRDefault="00CC5697" w:rsidP="00B207CE">
            <w:pPr>
              <w:pStyle w:val="Odstavecseseznamem"/>
              <w:tabs>
                <w:tab w:val="left" w:leader="dot" w:pos="10206"/>
              </w:tabs>
              <w:spacing w:after="60"/>
              <w:ind w:left="0"/>
              <w:contextualSpacing w:val="0"/>
              <w:rPr>
                <w:noProof/>
                <w:lang w:eastAsia="cs-CZ"/>
              </w:rPr>
            </w:pPr>
            <w:r>
              <w:t>48°45´s.š., 14°v.d.</w:t>
            </w:r>
          </w:p>
        </w:tc>
        <w:tc>
          <w:tcPr>
            <w:tcW w:w="2860" w:type="dxa"/>
          </w:tcPr>
          <w:p w:rsidR="00CC5697" w:rsidRDefault="00CC5697" w:rsidP="00B207CE">
            <w:pPr>
              <w:pStyle w:val="Odstavecseseznamem"/>
              <w:tabs>
                <w:tab w:val="left" w:leader="dot" w:pos="10206"/>
              </w:tabs>
              <w:spacing w:after="60"/>
              <w:ind w:left="0"/>
              <w:contextualSpacing w:val="0"/>
              <w:rPr>
                <w:noProof/>
                <w:lang w:eastAsia="cs-CZ"/>
              </w:rPr>
            </w:pPr>
          </w:p>
        </w:tc>
        <w:tc>
          <w:tcPr>
            <w:tcW w:w="2579" w:type="dxa"/>
          </w:tcPr>
          <w:p w:rsidR="00CC5697" w:rsidRDefault="00CC5697" w:rsidP="00B207CE">
            <w:pPr>
              <w:pStyle w:val="Odstavecseseznamem"/>
              <w:tabs>
                <w:tab w:val="left" w:leader="dot" w:pos="10206"/>
              </w:tabs>
              <w:spacing w:after="60"/>
              <w:ind w:left="0"/>
              <w:contextualSpacing w:val="0"/>
              <w:rPr>
                <w:noProof/>
                <w:lang w:eastAsia="cs-CZ"/>
              </w:rPr>
            </w:pPr>
          </w:p>
        </w:tc>
        <w:tc>
          <w:tcPr>
            <w:tcW w:w="2583" w:type="dxa"/>
          </w:tcPr>
          <w:p w:rsidR="00CC5697" w:rsidRDefault="00CC5697" w:rsidP="00B207CE">
            <w:pPr>
              <w:pStyle w:val="Odstavecseseznamem"/>
              <w:tabs>
                <w:tab w:val="left" w:leader="dot" w:pos="10206"/>
              </w:tabs>
              <w:spacing w:after="60"/>
              <w:ind w:left="0"/>
              <w:contextualSpacing w:val="0"/>
              <w:rPr>
                <w:noProof/>
                <w:lang w:eastAsia="cs-CZ"/>
              </w:rPr>
            </w:pPr>
          </w:p>
        </w:tc>
      </w:tr>
      <w:tr w:rsidR="00CC5697" w:rsidTr="00CC5697">
        <w:tc>
          <w:tcPr>
            <w:tcW w:w="2300" w:type="dxa"/>
          </w:tcPr>
          <w:p w:rsidR="00CC5697" w:rsidRDefault="00CC5697" w:rsidP="00B207CE">
            <w:pPr>
              <w:pStyle w:val="Odstavecseseznamem"/>
              <w:tabs>
                <w:tab w:val="left" w:leader="dot" w:pos="10206"/>
              </w:tabs>
              <w:spacing w:after="60"/>
              <w:ind w:left="0"/>
              <w:contextualSpacing w:val="0"/>
              <w:rPr>
                <w:noProof/>
                <w:lang w:eastAsia="cs-CZ"/>
              </w:rPr>
            </w:pPr>
            <w:r>
              <w:t>48°55´s.š., 17°30´v.d</w:t>
            </w:r>
          </w:p>
        </w:tc>
        <w:tc>
          <w:tcPr>
            <w:tcW w:w="2860" w:type="dxa"/>
          </w:tcPr>
          <w:p w:rsidR="00CC5697" w:rsidRDefault="00CC5697" w:rsidP="00B207CE">
            <w:pPr>
              <w:pStyle w:val="Odstavecseseznamem"/>
              <w:tabs>
                <w:tab w:val="left" w:leader="dot" w:pos="10206"/>
              </w:tabs>
              <w:spacing w:after="60"/>
              <w:ind w:left="0"/>
              <w:contextualSpacing w:val="0"/>
              <w:rPr>
                <w:noProof/>
                <w:lang w:eastAsia="cs-CZ"/>
              </w:rPr>
            </w:pPr>
          </w:p>
        </w:tc>
        <w:tc>
          <w:tcPr>
            <w:tcW w:w="2579" w:type="dxa"/>
          </w:tcPr>
          <w:p w:rsidR="00CC5697" w:rsidRDefault="00CC5697" w:rsidP="00B207CE">
            <w:pPr>
              <w:pStyle w:val="Odstavecseseznamem"/>
              <w:tabs>
                <w:tab w:val="left" w:leader="dot" w:pos="10206"/>
              </w:tabs>
              <w:spacing w:after="60"/>
              <w:ind w:left="0"/>
              <w:contextualSpacing w:val="0"/>
              <w:rPr>
                <w:noProof/>
                <w:lang w:eastAsia="cs-CZ"/>
              </w:rPr>
            </w:pPr>
          </w:p>
        </w:tc>
        <w:tc>
          <w:tcPr>
            <w:tcW w:w="2583" w:type="dxa"/>
          </w:tcPr>
          <w:p w:rsidR="00CC5697" w:rsidRDefault="00CC5697" w:rsidP="00B207CE">
            <w:pPr>
              <w:pStyle w:val="Odstavecseseznamem"/>
              <w:tabs>
                <w:tab w:val="left" w:leader="dot" w:pos="10206"/>
              </w:tabs>
              <w:spacing w:after="60"/>
              <w:ind w:left="0"/>
              <w:contextualSpacing w:val="0"/>
              <w:rPr>
                <w:noProof/>
                <w:lang w:eastAsia="cs-CZ"/>
              </w:rPr>
            </w:pPr>
          </w:p>
        </w:tc>
      </w:tr>
    </w:tbl>
    <w:p w:rsidR="00CC5697" w:rsidRDefault="00CC5697" w:rsidP="00CC5697">
      <w:pPr>
        <w:pStyle w:val="Odstavecseseznamem"/>
        <w:tabs>
          <w:tab w:val="left" w:leader="dot" w:pos="10206"/>
        </w:tabs>
        <w:spacing w:after="240" w:line="240" w:lineRule="auto"/>
        <w:ind w:left="360"/>
      </w:pPr>
      <w:r>
        <w:t>Důvody ochrany ani ohrožení se nebudou opakovat a jedna možnost vždy zůstane nepřiřazena</w:t>
      </w:r>
    </w:p>
    <w:p w:rsidR="00CC5697" w:rsidRDefault="00CC5697" w:rsidP="00CC5697">
      <w:pPr>
        <w:pStyle w:val="Odstavecseseznamem"/>
        <w:tabs>
          <w:tab w:val="left" w:leader="dot" w:pos="10206"/>
        </w:tabs>
        <w:spacing w:after="240" w:line="240" w:lineRule="auto"/>
        <w:ind w:left="360"/>
      </w:pPr>
      <w:r w:rsidRPr="00CC5697">
        <w:rPr>
          <w:b/>
        </w:rPr>
        <w:t>Důvody ochrany:</w:t>
      </w:r>
      <w:r>
        <w:t xml:space="preserve"> květena vázaná na hadcové podloží, květnaté louky (luční biotop), přirozená skladba lesů na vápencovém podloží, pískovcový fenomén, reliéf vytvořený vulkanickou činností, rozsáhlé lesní porosty</w:t>
      </w:r>
    </w:p>
    <w:p w:rsidR="00CC5697" w:rsidRDefault="00CC5697" w:rsidP="00CC5697">
      <w:pPr>
        <w:pStyle w:val="Odstavecseseznamem"/>
        <w:tabs>
          <w:tab w:val="left" w:leader="dot" w:pos="10206"/>
        </w:tabs>
        <w:spacing w:after="240" w:line="240" w:lineRule="auto"/>
        <w:ind w:left="360"/>
        <w:rPr>
          <w:noProof/>
          <w:lang w:eastAsia="cs-CZ"/>
        </w:rPr>
      </w:pPr>
      <w:r w:rsidRPr="00CC5697">
        <w:rPr>
          <w:b/>
        </w:rPr>
        <w:t>Ohrožení:</w:t>
      </w:r>
      <w:r>
        <w:t xml:space="preserve"> nadměrná těžba, nevhodná monokultura, plánovaná výstavba v</w:t>
      </w:r>
      <w:bookmarkStart w:id="0" w:name="_GoBack"/>
      <w:bookmarkEnd w:id="0"/>
      <w:r>
        <w:t>odní nádrže, šíření invazních druhů – borovice vejmutovka, výstavba dopravní infrastruktury, zarůstání náletovými dřevinami</w:t>
      </w:r>
    </w:p>
    <w:sectPr w:rsidR="00CC5697" w:rsidSect="00FB320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E8B" w:rsidRDefault="00043E8B" w:rsidP="00FB320A">
      <w:pPr>
        <w:spacing w:after="0" w:line="240" w:lineRule="auto"/>
      </w:pPr>
      <w:r>
        <w:separator/>
      </w:r>
    </w:p>
  </w:endnote>
  <w:endnote w:type="continuationSeparator" w:id="0">
    <w:p w:rsidR="00043E8B" w:rsidRDefault="00043E8B" w:rsidP="00FB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86" w:rsidRDefault="00345D8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86" w:rsidRDefault="00345D8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86" w:rsidRDefault="00345D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E8B" w:rsidRDefault="00043E8B" w:rsidP="00FB320A">
      <w:pPr>
        <w:spacing w:after="0" w:line="240" w:lineRule="auto"/>
      </w:pPr>
      <w:r>
        <w:separator/>
      </w:r>
    </w:p>
  </w:footnote>
  <w:footnote w:type="continuationSeparator" w:id="0">
    <w:p w:rsidR="00043E8B" w:rsidRDefault="00043E8B" w:rsidP="00FB3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86" w:rsidRDefault="00345D8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20A" w:rsidRPr="00661F0E" w:rsidRDefault="00FB320A">
    <w:pPr>
      <w:pStyle w:val="Zhlav"/>
      <w:rPr>
        <w:b/>
      </w:rPr>
    </w:pPr>
    <w:r w:rsidRPr="00661F0E">
      <w:rPr>
        <w:b/>
      </w:rPr>
      <w:t>ZEMĚPISNÁ OLYMPIÁDA – ŠKOLNÍ KOLO 2018 – KATEGORIE D</w:t>
    </w:r>
    <w:r w:rsidR="00345D86">
      <w:rPr>
        <w:b/>
      </w:rPr>
      <w:t xml:space="preserve"> bez ATLASU</w:t>
    </w:r>
    <w:r w:rsidRPr="00661F0E">
      <w:rPr>
        <w:b/>
      </w:rPr>
      <w:tab/>
      <w:t>PŘÍJMENÍ A TŘÍDA: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86" w:rsidRDefault="00345D8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7513F"/>
    <w:multiLevelType w:val="hybridMultilevel"/>
    <w:tmpl w:val="6C3CBEC2"/>
    <w:lvl w:ilvl="0" w:tplc="F25085BA">
      <w:start w:val="1"/>
      <w:numFmt w:val="decimal"/>
      <w:lvlText w:val="%1."/>
      <w:lvlJc w:val="left"/>
      <w:pPr>
        <w:ind w:left="360" w:hanging="360"/>
      </w:pPr>
      <w:rPr>
        <w:rFonts w:hint="default"/>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4D672CB9"/>
    <w:multiLevelType w:val="hybridMultilevel"/>
    <w:tmpl w:val="F8520360"/>
    <w:lvl w:ilvl="0" w:tplc="2ED0551C">
      <w:start w:val="2"/>
      <w:numFmt w:val="decimal"/>
      <w:lvlText w:val="%1."/>
      <w:lvlJc w:val="left"/>
      <w:pPr>
        <w:ind w:left="108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5752E0F"/>
    <w:multiLevelType w:val="hybridMultilevel"/>
    <w:tmpl w:val="EECC93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92D5AE1"/>
    <w:multiLevelType w:val="hybridMultilevel"/>
    <w:tmpl w:val="EB801440"/>
    <w:lvl w:ilvl="0" w:tplc="620A84B0">
      <w:start w:val="1"/>
      <w:numFmt w:val="decimal"/>
      <w:lvlText w:val="%1."/>
      <w:lvlJc w:val="left"/>
      <w:pPr>
        <w:ind w:left="360" w:hanging="360"/>
      </w:pPr>
      <w:rPr>
        <w:rFonts w:hint="default"/>
        <w:b/>
        <w:i w:val="0"/>
      </w:rPr>
    </w:lvl>
    <w:lvl w:ilvl="1" w:tplc="04050019" w:tentative="1">
      <w:start w:val="1"/>
      <w:numFmt w:val="lowerLetter"/>
      <w:lvlText w:val="%2."/>
      <w:lvlJc w:val="left"/>
      <w:pPr>
        <w:ind w:left="655" w:hanging="360"/>
      </w:pPr>
    </w:lvl>
    <w:lvl w:ilvl="2" w:tplc="0405001B" w:tentative="1">
      <w:start w:val="1"/>
      <w:numFmt w:val="lowerRoman"/>
      <w:lvlText w:val="%3."/>
      <w:lvlJc w:val="right"/>
      <w:pPr>
        <w:ind w:left="1375" w:hanging="180"/>
      </w:pPr>
    </w:lvl>
    <w:lvl w:ilvl="3" w:tplc="0405000F" w:tentative="1">
      <w:start w:val="1"/>
      <w:numFmt w:val="decimal"/>
      <w:lvlText w:val="%4."/>
      <w:lvlJc w:val="left"/>
      <w:pPr>
        <w:ind w:left="2095" w:hanging="360"/>
      </w:pPr>
    </w:lvl>
    <w:lvl w:ilvl="4" w:tplc="04050019" w:tentative="1">
      <w:start w:val="1"/>
      <w:numFmt w:val="lowerLetter"/>
      <w:lvlText w:val="%5."/>
      <w:lvlJc w:val="left"/>
      <w:pPr>
        <w:ind w:left="2815" w:hanging="360"/>
      </w:pPr>
    </w:lvl>
    <w:lvl w:ilvl="5" w:tplc="0405001B" w:tentative="1">
      <w:start w:val="1"/>
      <w:numFmt w:val="lowerRoman"/>
      <w:lvlText w:val="%6."/>
      <w:lvlJc w:val="right"/>
      <w:pPr>
        <w:ind w:left="3535" w:hanging="180"/>
      </w:pPr>
    </w:lvl>
    <w:lvl w:ilvl="6" w:tplc="0405000F" w:tentative="1">
      <w:start w:val="1"/>
      <w:numFmt w:val="decimal"/>
      <w:lvlText w:val="%7."/>
      <w:lvlJc w:val="left"/>
      <w:pPr>
        <w:ind w:left="4255" w:hanging="360"/>
      </w:pPr>
    </w:lvl>
    <w:lvl w:ilvl="7" w:tplc="04050019" w:tentative="1">
      <w:start w:val="1"/>
      <w:numFmt w:val="lowerLetter"/>
      <w:lvlText w:val="%8."/>
      <w:lvlJc w:val="left"/>
      <w:pPr>
        <w:ind w:left="4975" w:hanging="360"/>
      </w:pPr>
    </w:lvl>
    <w:lvl w:ilvl="8" w:tplc="0405001B" w:tentative="1">
      <w:start w:val="1"/>
      <w:numFmt w:val="lowerRoman"/>
      <w:lvlText w:val="%9."/>
      <w:lvlJc w:val="right"/>
      <w:pPr>
        <w:ind w:left="5695" w:hanging="180"/>
      </w:pPr>
    </w:lvl>
  </w:abstractNum>
  <w:abstractNum w:abstractNumId="4">
    <w:nsid w:val="623B2DD5"/>
    <w:multiLevelType w:val="hybridMultilevel"/>
    <w:tmpl w:val="E81AEF26"/>
    <w:lvl w:ilvl="0" w:tplc="B75CBCE8">
      <w:start w:val="2"/>
      <w:numFmt w:val="decimal"/>
      <w:lvlText w:val="%1."/>
      <w:lvlJc w:val="left"/>
      <w:pPr>
        <w:ind w:left="360" w:hanging="360"/>
      </w:pPr>
      <w:rPr>
        <w:rFonts w:hint="default"/>
        <w:b/>
        <w:i w:val="0"/>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5">
    <w:nsid w:val="62FE7060"/>
    <w:multiLevelType w:val="hybridMultilevel"/>
    <w:tmpl w:val="AB1A74E6"/>
    <w:lvl w:ilvl="0" w:tplc="F25085BA">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3241967"/>
    <w:multiLevelType w:val="hybridMultilevel"/>
    <w:tmpl w:val="35C07CDE"/>
    <w:lvl w:ilvl="0" w:tplc="E03872C4">
      <w:start w:val="1"/>
      <w:numFmt w:val="lowerLetter"/>
      <w:lvlText w:val="%1)"/>
      <w:lvlJc w:val="left"/>
      <w:pPr>
        <w:ind w:left="1080" w:hanging="360"/>
      </w:pPr>
      <w:rPr>
        <w:rFonts w:hint="default"/>
        <w:b/>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64D45DA7"/>
    <w:multiLevelType w:val="hybridMultilevel"/>
    <w:tmpl w:val="2056DE4C"/>
    <w:lvl w:ilvl="0" w:tplc="19205EEA">
      <w:start w:val="2"/>
      <w:numFmt w:val="decimal"/>
      <w:lvlText w:val="%1."/>
      <w:lvlJc w:val="left"/>
      <w:pPr>
        <w:ind w:left="108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B333125"/>
    <w:multiLevelType w:val="hybridMultilevel"/>
    <w:tmpl w:val="34867FE4"/>
    <w:lvl w:ilvl="0" w:tplc="F25085BA">
      <w:start w:val="1"/>
      <w:numFmt w:val="decimal"/>
      <w:lvlText w:val="%1."/>
      <w:lvlJc w:val="left"/>
      <w:pPr>
        <w:ind w:left="360" w:hanging="360"/>
      </w:pPr>
      <w:rPr>
        <w:rFonts w:hint="default"/>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6"/>
  </w:num>
  <w:num w:numId="3">
    <w:abstractNumId w:val="5"/>
  </w:num>
  <w:num w:numId="4">
    <w:abstractNumId w:val="1"/>
  </w:num>
  <w:num w:numId="5">
    <w:abstractNumId w:val="3"/>
  </w:num>
  <w:num w:numId="6">
    <w:abstractNumId w:val="7"/>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320A"/>
    <w:rsid w:val="00043E8B"/>
    <w:rsid w:val="000D3259"/>
    <w:rsid w:val="00345D86"/>
    <w:rsid w:val="003A631C"/>
    <w:rsid w:val="004530F9"/>
    <w:rsid w:val="005127F6"/>
    <w:rsid w:val="00661F0E"/>
    <w:rsid w:val="00713598"/>
    <w:rsid w:val="008059FE"/>
    <w:rsid w:val="00856B25"/>
    <w:rsid w:val="009303F4"/>
    <w:rsid w:val="00965841"/>
    <w:rsid w:val="00A13F01"/>
    <w:rsid w:val="00A724D4"/>
    <w:rsid w:val="00B207CE"/>
    <w:rsid w:val="00CC5697"/>
    <w:rsid w:val="00CF053D"/>
    <w:rsid w:val="00E60D68"/>
    <w:rsid w:val="00F554AF"/>
    <w:rsid w:val="00FB320A"/>
    <w:rsid w:val="00FB5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53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FB320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B320A"/>
  </w:style>
  <w:style w:type="paragraph" w:styleId="Zpat">
    <w:name w:val="footer"/>
    <w:basedOn w:val="Normln"/>
    <w:link w:val="ZpatChar"/>
    <w:uiPriority w:val="99"/>
    <w:semiHidden/>
    <w:unhideWhenUsed/>
    <w:rsid w:val="00FB320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B320A"/>
  </w:style>
  <w:style w:type="paragraph" w:styleId="Odstavecseseznamem">
    <w:name w:val="List Paragraph"/>
    <w:basedOn w:val="Normln"/>
    <w:uiPriority w:val="34"/>
    <w:qFormat/>
    <w:rsid w:val="00FB320A"/>
    <w:pPr>
      <w:ind w:left="720"/>
      <w:contextualSpacing/>
    </w:pPr>
  </w:style>
  <w:style w:type="paragraph" w:styleId="Textbubliny">
    <w:name w:val="Balloon Text"/>
    <w:basedOn w:val="Normln"/>
    <w:link w:val="TextbublinyChar"/>
    <w:uiPriority w:val="99"/>
    <w:semiHidden/>
    <w:unhideWhenUsed/>
    <w:rsid w:val="00F554A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54AF"/>
    <w:rPr>
      <w:rFonts w:ascii="Tahoma" w:hAnsi="Tahoma" w:cs="Tahoma"/>
      <w:sz w:val="16"/>
      <w:szCs w:val="16"/>
    </w:rPr>
  </w:style>
  <w:style w:type="table" w:styleId="Mkatabulky">
    <w:name w:val="Table Grid"/>
    <w:basedOn w:val="Normlntabulka"/>
    <w:uiPriority w:val="59"/>
    <w:rsid w:val="00CC56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544</Words>
  <Characters>3215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Nováková Jana</cp:lastModifiedBy>
  <cp:revision>7</cp:revision>
  <cp:lastPrinted>2018-01-17T11:34:00Z</cp:lastPrinted>
  <dcterms:created xsi:type="dcterms:W3CDTF">2018-01-15T19:06:00Z</dcterms:created>
  <dcterms:modified xsi:type="dcterms:W3CDTF">2018-01-17T11:47:00Z</dcterms:modified>
</cp:coreProperties>
</file>